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A0AAA" w14:textId="77777777" w:rsidR="00D375F0" w:rsidRPr="00D375F0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180286" w14:textId="77777777" w:rsidR="00D375F0" w:rsidRPr="00FE08EA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 </w:t>
      </w:r>
      <w:r w:rsidRPr="00FE08EA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14:paraId="12AA3DD4" w14:textId="4A0215A2" w:rsidR="006F4F14" w:rsidRPr="00FE08EA" w:rsidRDefault="00D375F0" w:rsidP="00F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b/>
          <w:sz w:val="27"/>
          <w:szCs w:val="27"/>
        </w:rPr>
        <w:t>«Прокурор разъясняет»</w:t>
      </w:r>
    </w:p>
    <w:p w14:paraId="4D04BF98" w14:textId="77777777" w:rsidR="00FE08EA" w:rsidRPr="00FE08EA" w:rsidRDefault="00FE08EA" w:rsidP="00F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B41735F" w14:textId="77777777" w:rsidR="006F1FC5" w:rsidRDefault="006F1FC5" w:rsidP="006F1FC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F1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ч.1, ч.2 ст. 137 ТК РФ удержания из заработной платы работника производятся только в случаях, предусмотренных данным Кодексом и иными федеральными законами.</w:t>
      </w:r>
    </w:p>
    <w:p w14:paraId="1DAF1BB1" w14:textId="4F6310B2" w:rsidR="006F1FC5" w:rsidRPr="006F1FC5" w:rsidRDefault="006F1FC5" w:rsidP="006F1FC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Удержания из заработной платы работника для погашения его задолженности работодателю могут производиться: для возмещения неотработанного аванса, выданного работнику в счет заработной платы; для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местность, а также в других случаях; для возврата сумм, излишне выплаченных работнику вследствие счетных ошибок, а также сумм, излишне выплаченных работнику, в случае признания органом по рассмотрению индивидуальных трудовых споров вины работника в невыполнении норм; при увольнении работника до окончания того рабочего года, в счет которого он уже получил ежегодный оплачиваемый отпуск, за неотработанные дни отпуска. </w:t>
      </w:r>
    </w:p>
    <w:p w14:paraId="61C604CE" w14:textId="0059C11F" w:rsidR="006F1FC5" w:rsidRPr="006F1FC5" w:rsidRDefault="006F1FC5" w:rsidP="006F1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FC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F1FC5">
        <w:rPr>
          <w:rFonts w:ascii="Times New Roman" w:hAnsi="Times New Roman" w:cs="Times New Roman"/>
          <w:sz w:val="28"/>
          <w:szCs w:val="28"/>
        </w:rPr>
        <w:t xml:space="preserve"> возврата заработной платы, излишне выплаченной работнику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FC5">
        <w:rPr>
          <w:rFonts w:ascii="Times New Roman" w:hAnsi="Times New Roman" w:cs="Times New Roman"/>
          <w:sz w:val="28"/>
          <w:szCs w:val="28"/>
        </w:rPr>
        <w:t xml:space="preserve">счетной ошибки, работодатель вправе принять решение об удержании из заработной платы работника не позднее одного месяца со дня окончания срока, установленного для погашения неправильно исчисленных выплат, и при условии, если работник не оспаривает оснований и размеров удержания. </w:t>
      </w:r>
    </w:p>
    <w:p w14:paraId="04B332D3" w14:textId="0F7EC961" w:rsidR="006F1FC5" w:rsidRPr="006F1FC5" w:rsidRDefault="006F1FC5" w:rsidP="006F1FC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</w:t>
      </w:r>
      <w:r w:rsidRPr="006F1FC5">
        <w:rPr>
          <w:rFonts w:ascii="Times New Roman" w:hAnsi="Times New Roman" w:cs="Times New Roman"/>
          <w:sz w:val="28"/>
          <w:szCs w:val="28"/>
        </w:rPr>
        <w:t xml:space="preserve"> счетной считается арифметическая ошибка, то есть ошибка, допущенная при проведении арифметических подсчетов, и не являются счетными ошибками опечатка в платежке, выплата зарплаты дважды, неверное применение законодательства. </w:t>
      </w:r>
    </w:p>
    <w:p w14:paraId="49E06D19" w14:textId="798BF0A4" w:rsidR="001802B0" w:rsidRPr="006F1FC5" w:rsidRDefault="006F1FC5" w:rsidP="006F1FC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6B5B07" w14:textId="40E6D510" w:rsidR="006F4F14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14:paraId="360813A0" w14:textId="089BCB80" w:rsidR="00FE08EA" w:rsidRDefault="006F3CBE" w:rsidP="006F1FC5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юрист </w:t>
      </w:r>
      <w:r w:rsidR="00FE08EA">
        <w:rPr>
          <w:rFonts w:ascii="Times New Roman" w:hAnsi="Times New Roman" w:cs="Times New Roman"/>
          <w:sz w:val="27"/>
          <w:szCs w:val="27"/>
        </w:rPr>
        <w:t>2</w:t>
      </w:r>
      <w:r w:rsidRPr="00FE08EA">
        <w:rPr>
          <w:rFonts w:ascii="Times New Roman" w:hAnsi="Times New Roman" w:cs="Times New Roman"/>
          <w:sz w:val="27"/>
          <w:szCs w:val="27"/>
        </w:rPr>
        <w:t xml:space="preserve"> класса </w:t>
      </w:r>
      <w:r w:rsidRPr="00FE08EA">
        <w:rPr>
          <w:rFonts w:ascii="Times New Roman" w:hAnsi="Times New Roman" w:cs="Times New Roman"/>
          <w:sz w:val="27"/>
          <w:szCs w:val="27"/>
        </w:rPr>
        <w:tab/>
        <w:t xml:space="preserve">В.А. Степанова </w:t>
      </w:r>
    </w:p>
    <w:p w14:paraId="2045672D" w14:textId="77777777" w:rsidR="006F1FC5" w:rsidRDefault="006F1FC5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14:paraId="67E9160C" w14:textId="703E4762" w:rsidR="00FE08E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СОГЛАСЕН»</w:t>
      </w:r>
    </w:p>
    <w:p w14:paraId="0BCA3AA1" w14:textId="38531F6B" w:rsidR="00FE08EA" w:rsidRPr="00FE08E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Прокурор района</w:t>
      </w:r>
    </w:p>
    <w:p w14:paraId="6837EECE" w14:textId="2D461073" w:rsidR="00FE08EA" w:rsidRPr="00FE08EA" w:rsidRDefault="00FE08EA" w:rsidP="00FE08EA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советник юстиции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М.А. Островский</w:t>
      </w:r>
    </w:p>
    <w:p w14:paraId="44D13724" w14:textId="77777777" w:rsidR="00FE08EA" w:rsidRPr="00FE08EA" w:rsidRDefault="00FE08EA" w:rsidP="00FE08EA">
      <w:pPr>
        <w:rPr>
          <w:rFonts w:ascii="Times New Roman" w:hAnsi="Times New Roman" w:cs="Times New Roman"/>
          <w:sz w:val="27"/>
          <w:szCs w:val="27"/>
        </w:rPr>
      </w:pPr>
    </w:p>
    <w:p w14:paraId="4BD2DCB7" w14:textId="77777777" w:rsidR="006F4F14" w:rsidRPr="00FE08EA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292F23D8" w14:textId="373B4AF7" w:rsidR="007E70BA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08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0BA" w:rsidRPr="00FE08EA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BA"/>
    <w:rsid w:val="00043977"/>
    <w:rsid w:val="001802B0"/>
    <w:rsid w:val="002C6FE2"/>
    <w:rsid w:val="002D5BCF"/>
    <w:rsid w:val="002E667D"/>
    <w:rsid w:val="00300E53"/>
    <w:rsid w:val="003552EB"/>
    <w:rsid w:val="003A77E7"/>
    <w:rsid w:val="003F7A0A"/>
    <w:rsid w:val="006F1FC5"/>
    <w:rsid w:val="006F3CBE"/>
    <w:rsid w:val="006F4F14"/>
    <w:rsid w:val="0070715B"/>
    <w:rsid w:val="00736A30"/>
    <w:rsid w:val="007E45C4"/>
    <w:rsid w:val="007E70BA"/>
    <w:rsid w:val="008D56AF"/>
    <w:rsid w:val="009E6531"/>
    <w:rsid w:val="00A905E9"/>
    <w:rsid w:val="00B50C74"/>
    <w:rsid w:val="00D375F0"/>
    <w:rsid w:val="00D65CA7"/>
    <w:rsid w:val="00DC7486"/>
    <w:rsid w:val="00DE1999"/>
    <w:rsid w:val="00F50E92"/>
    <w:rsid w:val="00F83012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DAF"/>
  <w15:chartTrackingRefBased/>
  <w15:docId w15:val="{314815C2-E9B5-4C3B-947B-90B73D6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1</cp:lastModifiedBy>
  <cp:revision>2</cp:revision>
  <cp:lastPrinted>2024-06-21T03:18:00Z</cp:lastPrinted>
  <dcterms:created xsi:type="dcterms:W3CDTF">2024-06-22T07:37:00Z</dcterms:created>
  <dcterms:modified xsi:type="dcterms:W3CDTF">2024-06-22T07:37:00Z</dcterms:modified>
</cp:coreProperties>
</file>