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83" w:rsidRDefault="00917E83">
      <w:pPr>
        <w:pStyle w:val="a3"/>
        <w:spacing w:before="100"/>
        <w:rPr>
          <w:i/>
        </w:rPr>
      </w:pPr>
    </w:p>
    <w:p w:rsidR="00F46402" w:rsidRDefault="00F46402" w:rsidP="00BC4BDA">
      <w:pPr>
        <w:pStyle w:val="a3"/>
        <w:spacing w:line="242" w:lineRule="auto"/>
        <w:ind w:left="138" w:right="242"/>
        <w:jc w:val="center"/>
      </w:pPr>
    </w:p>
    <w:p w:rsidR="00F46402" w:rsidRDefault="00F46402" w:rsidP="00BC4BDA">
      <w:pPr>
        <w:pStyle w:val="a3"/>
        <w:spacing w:line="242" w:lineRule="auto"/>
        <w:ind w:left="138" w:right="242"/>
        <w:jc w:val="center"/>
      </w:pPr>
    </w:p>
    <w:p w:rsidR="00F46402" w:rsidRDefault="00F46402" w:rsidP="00BC4BDA">
      <w:pPr>
        <w:pStyle w:val="a3"/>
        <w:spacing w:line="242" w:lineRule="auto"/>
        <w:ind w:left="138" w:right="242"/>
        <w:jc w:val="center"/>
      </w:pPr>
    </w:p>
    <w:p w:rsidR="00BC4BDA" w:rsidRDefault="00BC4BDA" w:rsidP="00BC4BDA">
      <w:pPr>
        <w:pStyle w:val="a3"/>
        <w:spacing w:line="242" w:lineRule="auto"/>
        <w:ind w:left="138" w:right="242"/>
        <w:jc w:val="center"/>
      </w:pPr>
      <w:r>
        <w:t>Информация!</w:t>
      </w:r>
    </w:p>
    <w:p w:rsidR="00BC4BDA" w:rsidRDefault="00BC4BDA" w:rsidP="00BC4BDA">
      <w:pPr>
        <w:pStyle w:val="a3"/>
        <w:spacing w:line="242" w:lineRule="auto"/>
        <w:ind w:left="138" w:right="242"/>
        <w:jc w:val="center"/>
      </w:pPr>
    </w:p>
    <w:p w:rsidR="00917E83" w:rsidRDefault="00153A06" w:rsidP="00BC4BDA">
      <w:pPr>
        <w:pStyle w:val="a3"/>
        <w:spacing w:line="242" w:lineRule="auto"/>
        <w:ind w:left="138" w:right="242" w:firstLine="582"/>
        <w:jc w:val="both"/>
        <w:rPr>
          <w:b/>
        </w:rPr>
      </w:pPr>
      <w:r>
        <w:t>Обществу с ограниченной ответственностью «</w:t>
      </w:r>
      <w:proofErr w:type="spellStart"/>
      <w:r>
        <w:t>РОСТтех</w:t>
      </w:r>
      <w:proofErr w:type="spellEnd"/>
      <w:r>
        <w:t>» (ИНН 2465240182) по результатам конкурсного отбора, присвоен статус регионального оператора по обращению с твердыми коммунальными отходами на территории Минусинской техн</w:t>
      </w:r>
      <w:r>
        <w:t xml:space="preserve">ологической зоны Красноярского края (приказ Министерства экологии </w:t>
      </w:r>
      <w:r>
        <w:rPr>
          <w:color w:val="0A0A0A"/>
        </w:rPr>
        <w:t xml:space="preserve">и </w:t>
      </w:r>
      <w:r>
        <w:t xml:space="preserve">рационального природопользования Красноярского края от 29.12.2023г. №77- 2115-од). </w:t>
      </w:r>
      <w:proofErr w:type="gramStart"/>
      <w:r>
        <w:t>ООО «</w:t>
      </w:r>
      <w:proofErr w:type="spellStart"/>
      <w:r>
        <w:t>РОСТтех</w:t>
      </w:r>
      <w:proofErr w:type="spellEnd"/>
      <w:r>
        <w:t>» оказывает весь</w:t>
      </w:r>
      <w:r w:rsidR="00BC4BDA">
        <w:t xml:space="preserve"> </w:t>
      </w:r>
      <w:r>
        <w:t>спектр услуг, связанных</w:t>
      </w:r>
      <w:r w:rsidR="00BC4BDA">
        <w:t xml:space="preserve"> </w:t>
      </w:r>
      <w:r>
        <w:t>с</w:t>
      </w:r>
      <w:r w:rsidR="00BC4BDA">
        <w:t xml:space="preserve"> </w:t>
      </w:r>
      <w:r>
        <w:t>обращением</w:t>
      </w:r>
      <w:r w:rsidR="00BC4BDA">
        <w:t xml:space="preserve"> </w:t>
      </w:r>
      <w:r>
        <w:t>твердых коммунальных</w:t>
      </w:r>
      <w:r w:rsidR="00BC4BDA">
        <w:t xml:space="preserve"> </w:t>
      </w:r>
      <w:r>
        <w:t>отходов, в том числе на</w:t>
      </w:r>
      <w:r>
        <w:t>копление, сбор, транспортирование, обработка, утилизация, обезвреживание, захоронение.</w:t>
      </w:r>
      <w:proofErr w:type="gramEnd"/>
      <w:r>
        <w:t xml:space="preserve"> Коммунальная услуга по обращению с твердыми коммунальными отходами на территории Минусинской технологической</w:t>
      </w:r>
      <w:r w:rsidR="00BC4BDA">
        <w:t xml:space="preserve"> </w:t>
      </w:r>
      <w:r>
        <w:t>зоны Красноярского</w:t>
      </w:r>
      <w:r w:rsidR="00BC4BDA">
        <w:t xml:space="preserve"> </w:t>
      </w:r>
      <w:r>
        <w:t xml:space="preserve">края будет предоставляться потребителям </w:t>
      </w:r>
      <w:r>
        <w:rPr>
          <w:color w:val="0A0A0A"/>
        </w:rPr>
        <w:t xml:space="preserve">с </w:t>
      </w:r>
      <w:r>
        <w:rPr>
          <w:b/>
        </w:rPr>
        <w:t>0</w:t>
      </w:r>
      <w:r>
        <w:rPr>
          <w:b/>
        </w:rPr>
        <w:t>1.05.2024</w:t>
      </w:r>
      <w:r w:rsidR="00BC4BDA">
        <w:rPr>
          <w:b/>
        </w:rPr>
        <w:t xml:space="preserve"> </w:t>
      </w:r>
      <w:r>
        <w:rPr>
          <w:b/>
        </w:rPr>
        <w:t>г.</w:t>
      </w:r>
    </w:p>
    <w:p w:rsidR="00917E83" w:rsidRDefault="00153A06">
      <w:pPr>
        <w:pStyle w:val="a3"/>
        <w:spacing w:line="242" w:lineRule="auto"/>
        <w:ind w:left="135" w:right="253" w:firstLine="916"/>
        <w:jc w:val="both"/>
      </w:pPr>
      <w:r>
        <w:t>Договор на оказание услуг по обращению с твердыми коммунальными отходами обязаны заключить собственники твердых коммунальных отходов, которые образуются и места сбора которых находятся в зоне деятельности регионального оператора (</w:t>
      </w:r>
      <w:r w:rsidR="00BC4BDA">
        <w:t>ст.1, п. 1</w:t>
      </w:r>
      <w:r>
        <w:t xml:space="preserve"> ст.2</w:t>
      </w:r>
      <w:r>
        <w:t>4.7 Федерального закона от</w:t>
      </w:r>
      <w:r w:rsidR="007E2824">
        <w:t xml:space="preserve"> </w:t>
      </w:r>
      <w:r>
        <w:t xml:space="preserve">24.06.1998 </w:t>
      </w:r>
      <w:r>
        <w:rPr>
          <w:i/>
        </w:rPr>
        <w:t>№</w:t>
      </w:r>
      <w:r>
        <w:t>89-ФЗ «Об</w:t>
      </w:r>
      <w:r w:rsidR="00BC4BDA">
        <w:t xml:space="preserve"> </w:t>
      </w:r>
      <w:r>
        <w:t xml:space="preserve">отходах производства </w:t>
      </w:r>
      <w:r>
        <w:rPr>
          <w:color w:val="080808"/>
        </w:rPr>
        <w:t xml:space="preserve">и </w:t>
      </w:r>
      <w:r>
        <w:t>потребления»).</w:t>
      </w:r>
    </w:p>
    <w:p w:rsidR="00917E83" w:rsidRDefault="00153A06">
      <w:pPr>
        <w:spacing w:line="230" w:lineRule="exact"/>
        <w:ind w:left="992"/>
        <w:jc w:val="both"/>
        <w:rPr>
          <w:sz w:val="21"/>
        </w:rPr>
      </w:pPr>
      <w:r>
        <w:rPr>
          <w:i/>
          <w:w w:val="95"/>
          <w:sz w:val="21"/>
          <w:u w:val="single" w:color="1C181F"/>
        </w:rPr>
        <w:t>Собственники</w:t>
      </w:r>
      <w:r w:rsidR="00BC4BDA">
        <w:rPr>
          <w:i/>
          <w:w w:val="95"/>
          <w:sz w:val="21"/>
          <w:u w:val="single" w:color="1C181F"/>
        </w:rPr>
        <w:t xml:space="preserve"> </w:t>
      </w:r>
      <w:r>
        <w:rPr>
          <w:i/>
          <w:color w:val="0A0A0A"/>
          <w:w w:val="95"/>
          <w:sz w:val="21"/>
          <w:u w:val="single" w:color="1C181F"/>
        </w:rPr>
        <w:t>TKO</w:t>
      </w:r>
      <w:r>
        <w:rPr>
          <w:i/>
          <w:w w:val="90"/>
          <w:sz w:val="21"/>
        </w:rPr>
        <w:t>—</w:t>
      </w:r>
      <w:r>
        <w:rPr>
          <w:spacing w:val="-5"/>
          <w:w w:val="95"/>
          <w:sz w:val="21"/>
        </w:rPr>
        <w:t>это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4"/>
        </w:tabs>
        <w:ind w:left="1564" w:hanging="570"/>
        <w:rPr>
          <w:color w:val="151515"/>
          <w:sz w:val="21"/>
        </w:rPr>
      </w:pPr>
      <w:r>
        <w:rPr>
          <w:spacing w:val="-6"/>
          <w:sz w:val="21"/>
        </w:rPr>
        <w:t>Собственники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частных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жилых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домов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и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частей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жилых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домов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(</w:t>
      </w:r>
      <w:proofErr w:type="gramStart"/>
      <w:r>
        <w:rPr>
          <w:spacing w:val="-6"/>
          <w:sz w:val="21"/>
        </w:rPr>
        <w:t>ч</w:t>
      </w:r>
      <w:proofErr w:type="gramEnd"/>
      <w:r>
        <w:rPr>
          <w:spacing w:val="-6"/>
          <w:sz w:val="21"/>
        </w:rPr>
        <w:t>.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5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ст.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30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ЖК);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4"/>
        </w:tabs>
        <w:spacing w:before="5" w:line="223" w:lineRule="auto"/>
        <w:ind w:right="284" w:firstLine="859"/>
        <w:rPr>
          <w:color w:val="161616"/>
          <w:sz w:val="21"/>
        </w:rPr>
      </w:pPr>
      <w:r>
        <w:rPr>
          <w:spacing w:val="-4"/>
          <w:sz w:val="21"/>
        </w:rPr>
        <w:t>Собственники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нежилых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помещений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в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многоквартирных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домах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(магазинов,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офисов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и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пр.).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 xml:space="preserve">Исключение: </w:t>
      </w:r>
      <w:r>
        <w:rPr>
          <w:spacing w:val="-2"/>
          <w:sz w:val="21"/>
        </w:rPr>
        <w:t>собственники</w:t>
      </w:r>
      <w:r w:rsidR="00BC4BDA"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машино</w:t>
      </w:r>
      <w:r>
        <w:rPr>
          <w:spacing w:val="-2"/>
          <w:sz w:val="21"/>
        </w:rPr>
        <w:t>-мест</w:t>
      </w:r>
      <w:proofErr w:type="spellEnd"/>
      <w:r>
        <w:rPr>
          <w:spacing w:val="-2"/>
          <w:sz w:val="21"/>
        </w:rPr>
        <w:t xml:space="preserve"> (п.148(1) ПП</w:t>
      </w:r>
      <w:r w:rsidR="00F46402">
        <w:rPr>
          <w:spacing w:val="-2"/>
          <w:sz w:val="21"/>
        </w:rPr>
        <w:t xml:space="preserve"> </w:t>
      </w:r>
      <w:r>
        <w:rPr>
          <w:spacing w:val="-2"/>
          <w:sz w:val="21"/>
        </w:rPr>
        <w:t>№</w:t>
      </w:r>
      <w:r w:rsidR="00F46402">
        <w:rPr>
          <w:spacing w:val="-2"/>
          <w:sz w:val="21"/>
        </w:rPr>
        <w:t xml:space="preserve"> </w:t>
      </w:r>
      <w:r>
        <w:rPr>
          <w:spacing w:val="-2"/>
          <w:sz w:val="21"/>
        </w:rPr>
        <w:t>354);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0"/>
        </w:tabs>
        <w:spacing w:before="13" w:line="240" w:lineRule="auto"/>
        <w:ind w:left="1560" w:hanging="570"/>
        <w:rPr>
          <w:color w:val="161616"/>
          <w:sz w:val="21"/>
        </w:rPr>
      </w:pPr>
      <w:r>
        <w:rPr>
          <w:w w:val="90"/>
          <w:sz w:val="21"/>
        </w:rPr>
        <w:t>Управляющие</w:t>
      </w:r>
      <w:r w:rsidR="00BC4BDA">
        <w:rPr>
          <w:w w:val="90"/>
          <w:sz w:val="21"/>
        </w:rPr>
        <w:t xml:space="preserve"> </w:t>
      </w:r>
      <w:r>
        <w:rPr>
          <w:w w:val="90"/>
          <w:sz w:val="21"/>
        </w:rPr>
        <w:t>компании</w:t>
      </w:r>
      <w:r w:rsidR="00BC4BDA">
        <w:rPr>
          <w:w w:val="90"/>
          <w:sz w:val="21"/>
        </w:rPr>
        <w:t xml:space="preserve"> </w:t>
      </w:r>
      <w:r>
        <w:rPr>
          <w:w w:val="90"/>
          <w:sz w:val="21"/>
        </w:rPr>
        <w:t>/ТСЖ/жилищные</w:t>
      </w:r>
      <w:r w:rsidR="00BC4BDA">
        <w:rPr>
          <w:w w:val="90"/>
          <w:sz w:val="21"/>
        </w:rPr>
        <w:t xml:space="preserve"> </w:t>
      </w:r>
      <w:r>
        <w:rPr>
          <w:w w:val="90"/>
          <w:sz w:val="21"/>
        </w:rPr>
        <w:t>кооперативы</w:t>
      </w:r>
      <w:r w:rsidR="00BC4BDA">
        <w:rPr>
          <w:w w:val="90"/>
          <w:sz w:val="21"/>
        </w:rPr>
        <w:t xml:space="preserve"> </w:t>
      </w:r>
      <w:r>
        <w:rPr>
          <w:w w:val="90"/>
          <w:sz w:val="21"/>
        </w:rPr>
        <w:t>(</w:t>
      </w:r>
      <w:proofErr w:type="gramStart"/>
      <w:r>
        <w:rPr>
          <w:w w:val="90"/>
          <w:sz w:val="21"/>
        </w:rPr>
        <w:t>ч</w:t>
      </w:r>
      <w:proofErr w:type="gramEnd"/>
      <w:r>
        <w:rPr>
          <w:w w:val="90"/>
          <w:sz w:val="21"/>
        </w:rPr>
        <w:t>.12cm.161</w:t>
      </w:r>
      <w:r>
        <w:rPr>
          <w:spacing w:val="-4"/>
          <w:w w:val="90"/>
          <w:sz w:val="21"/>
        </w:rPr>
        <w:t>ЖК);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0"/>
        </w:tabs>
        <w:spacing w:before="3"/>
        <w:ind w:left="1560" w:hanging="570"/>
        <w:rPr>
          <w:color w:val="181818"/>
          <w:sz w:val="21"/>
        </w:rPr>
      </w:pPr>
      <w:r>
        <w:rPr>
          <w:spacing w:val="-6"/>
          <w:sz w:val="21"/>
        </w:rPr>
        <w:t>Собственники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посещений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и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квартир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в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МКД,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если</w:t>
      </w:r>
      <w:r w:rsidR="00BC4BDA">
        <w:rPr>
          <w:spacing w:val="-6"/>
          <w:sz w:val="21"/>
        </w:rPr>
        <w:t xml:space="preserve"> </w:t>
      </w:r>
      <w:r>
        <w:rPr>
          <w:color w:val="0F0F0F"/>
          <w:spacing w:val="-6"/>
          <w:sz w:val="21"/>
        </w:rPr>
        <w:t>в</w:t>
      </w:r>
      <w:r w:rsidR="00BC4BDA">
        <w:rPr>
          <w:color w:val="0F0F0F"/>
          <w:spacing w:val="-6"/>
          <w:sz w:val="21"/>
        </w:rPr>
        <w:t xml:space="preserve"> </w:t>
      </w:r>
      <w:r>
        <w:rPr>
          <w:spacing w:val="-6"/>
          <w:sz w:val="21"/>
        </w:rPr>
        <w:t>доме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непосредственное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управление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(</w:t>
      </w:r>
      <w:proofErr w:type="gramStart"/>
      <w:r>
        <w:rPr>
          <w:spacing w:val="-6"/>
          <w:sz w:val="21"/>
        </w:rPr>
        <w:t>ч</w:t>
      </w:r>
      <w:proofErr w:type="gramEnd"/>
      <w:r>
        <w:rPr>
          <w:spacing w:val="-6"/>
          <w:sz w:val="21"/>
        </w:rPr>
        <w:t>.</w:t>
      </w:r>
      <w:r w:rsidR="002E0235">
        <w:rPr>
          <w:spacing w:val="-6"/>
          <w:sz w:val="21"/>
        </w:rPr>
        <w:t xml:space="preserve"> </w:t>
      </w:r>
      <w:r>
        <w:rPr>
          <w:spacing w:val="-6"/>
          <w:sz w:val="21"/>
        </w:rPr>
        <w:t>2ст.</w:t>
      </w:r>
      <w:r w:rsidR="002E0235">
        <w:rPr>
          <w:spacing w:val="-6"/>
          <w:sz w:val="21"/>
        </w:rPr>
        <w:t xml:space="preserve"> </w:t>
      </w:r>
      <w:r>
        <w:rPr>
          <w:spacing w:val="-6"/>
          <w:sz w:val="21"/>
        </w:rPr>
        <w:t>164</w:t>
      </w:r>
      <w:r w:rsidR="002E0235">
        <w:rPr>
          <w:spacing w:val="-6"/>
          <w:sz w:val="21"/>
        </w:rPr>
        <w:t xml:space="preserve"> </w:t>
      </w:r>
      <w:r>
        <w:rPr>
          <w:spacing w:val="-6"/>
          <w:sz w:val="21"/>
        </w:rPr>
        <w:t>ЖК);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8"/>
        </w:tabs>
        <w:spacing w:before="9" w:line="228" w:lineRule="auto"/>
        <w:ind w:left="130" w:right="264" w:firstLine="864"/>
        <w:rPr>
          <w:color w:val="1A1A1A"/>
          <w:sz w:val="21"/>
        </w:rPr>
      </w:pPr>
      <w:r>
        <w:rPr>
          <w:spacing w:val="-4"/>
          <w:sz w:val="21"/>
        </w:rPr>
        <w:t>Юридические,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физические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лица</w:t>
      </w:r>
      <w:r w:rsidR="00BC4BDA">
        <w:rPr>
          <w:spacing w:val="-4"/>
          <w:sz w:val="21"/>
        </w:rPr>
        <w:t xml:space="preserve"> индивидуальные </w:t>
      </w:r>
      <w:r>
        <w:rPr>
          <w:spacing w:val="-4"/>
          <w:sz w:val="21"/>
        </w:rPr>
        <w:t>предприниматели,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>являющиеся</w:t>
      </w:r>
      <w:r w:rsidR="00BC4BDA">
        <w:rPr>
          <w:spacing w:val="-4"/>
          <w:sz w:val="21"/>
        </w:rPr>
        <w:t xml:space="preserve"> </w:t>
      </w:r>
      <w:r>
        <w:rPr>
          <w:spacing w:val="-4"/>
          <w:sz w:val="21"/>
        </w:rPr>
        <w:t xml:space="preserve">собственниками </w:t>
      </w:r>
      <w:r>
        <w:rPr>
          <w:spacing w:val="-2"/>
          <w:sz w:val="21"/>
        </w:rPr>
        <w:t>отдельно стоящих нежилых зданий и</w:t>
      </w:r>
      <w:r w:rsidR="00BC4BDA">
        <w:rPr>
          <w:spacing w:val="-2"/>
          <w:sz w:val="21"/>
        </w:rPr>
        <w:t xml:space="preserve"> </w:t>
      </w:r>
      <w:r>
        <w:rPr>
          <w:spacing w:val="-2"/>
          <w:sz w:val="21"/>
        </w:rPr>
        <w:t>сооружений;</w:t>
      </w:r>
    </w:p>
    <w:p w:rsidR="00917E83" w:rsidRDefault="00153A06">
      <w:pPr>
        <w:pStyle w:val="a4"/>
        <w:numPr>
          <w:ilvl w:val="0"/>
          <w:numId w:val="1"/>
        </w:numPr>
        <w:tabs>
          <w:tab w:val="left" w:pos="1560"/>
        </w:tabs>
        <w:spacing w:before="2"/>
        <w:ind w:left="1560" w:hanging="570"/>
        <w:rPr>
          <w:color w:val="161616"/>
          <w:sz w:val="21"/>
        </w:rPr>
      </w:pPr>
      <w:r>
        <w:rPr>
          <w:spacing w:val="-6"/>
          <w:sz w:val="21"/>
        </w:rPr>
        <w:t>Садовые,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дачные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 xml:space="preserve"> общества;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гаражные</w:t>
      </w:r>
      <w:r w:rsidR="00BC4BDA">
        <w:rPr>
          <w:spacing w:val="-6"/>
          <w:sz w:val="21"/>
        </w:rPr>
        <w:t xml:space="preserve"> </w:t>
      </w:r>
      <w:r>
        <w:rPr>
          <w:spacing w:val="-6"/>
          <w:sz w:val="21"/>
        </w:rPr>
        <w:t>кооперативы.</w:t>
      </w:r>
    </w:p>
    <w:p w:rsidR="00917E83" w:rsidRDefault="00153A06">
      <w:pPr>
        <w:pStyle w:val="a3"/>
        <w:ind w:left="125" w:right="263" w:firstLine="867"/>
        <w:jc w:val="both"/>
        <w:rPr>
          <w:b/>
        </w:rPr>
      </w:pPr>
      <w:proofErr w:type="gramStart"/>
      <w:r>
        <w:t>В отношении всех физических лиц, в том числе проживающих в частном секторе, заключение договоров на оказание услуги по обращению с TKO осуществляется ч</w:t>
      </w:r>
      <w:r>
        <w:t xml:space="preserve">ерез публичную оферту, размещённую в средствах массовой информации, сети интернет на официальном сайте организации </w:t>
      </w:r>
      <w:hyperlink r:id="rId5">
        <w:r>
          <w:rPr>
            <w:u w:val="single" w:color="1C1C1C"/>
          </w:rPr>
          <w:t>http://www.rosttech.online/</w:t>
        </w:r>
        <w:r>
          <w:t>.</w:t>
        </w:r>
      </w:hyperlink>
      <w:r>
        <w:t xml:space="preserve"> Учитывая то обстоятельство, что договор с региональным оператором я</w:t>
      </w:r>
      <w:r>
        <w:t>вляется публичные, собственникам и нанимателям</w:t>
      </w:r>
      <w:r w:rsidR="00BC4BDA">
        <w:t xml:space="preserve"> </w:t>
      </w:r>
      <w:r>
        <w:t xml:space="preserve">жилых помещений </w:t>
      </w:r>
      <w:r>
        <w:rPr>
          <w:b/>
        </w:rPr>
        <w:t xml:space="preserve">заключение письменного </w:t>
      </w:r>
      <w:r>
        <w:rPr>
          <w:color w:val="0A0A0A"/>
        </w:rPr>
        <w:t>договора</w:t>
      </w:r>
      <w:r w:rsidR="00BC4BDA">
        <w:rPr>
          <w:color w:val="0A0A0A"/>
        </w:rPr>
        <w:t xml:space="preserve"> </w:t>
      </w:r>
      <w:r>
        <w:t xml:space="preserve">не </w:t>
      </w:r>
      <w:r>
        <w:rPr>
          <w:b/>
        </w:rPr>
        <w:t>требуется.</w:t>
      </w:r>
      <w:proofErr w:type="gramEnd"/>
    </w:p>
    <w:p w:rsidR="00917E83" w:rsidRDefault="00153A06">
      <w:pPr>
        <w:pStyle w:val="a3"/>
        <w:spacing w:before="6"/>
        <w:ind w:left="125" w:right="257" w:firstLine="862"/>
        <w:jc w:val="both"/>
      </w:pPr>
      <w:r>
        <w:t>Юридические, физические лица и индивидуальные предприниматели, являющиеся собственниками отдельно стоящих нежилых зданий и сооружений; управляющие ко</w:t>
      </w:r>
      <w:r>
        <w:t>мпании; ТСЖ; садовые и дачные общества, а также</w:t>
      </w:r>
      <w:r w:rsidR="00BC4BDA">
        <w:t xml:space="preserve"> </w:t>
      </w:r>
      <w:r>
        <w:t>гаражные</w:t>
      </w:r>
      <w:r w:rsidR="00BC4BDA">
        <w:t xml:space="preserve"> </w:t>
      </w:r>
      <w:r>
        <w:t>кооперативы</w:t>
      </w:r>
      <w:r w:rsidR="00BC4BDA">
        <w:t xml:space="preserve"> </w:t>
      </w:r>
      <w:r>
        <w:t>обязаны</w:t>
      </w:r>
      <w:r w:rsidR="00BC4BDA">
        <w:t xml:space="preserve"> </w:t>
      </w:r>
      <w:r>
        <w:rPr>
          <w:b/>
        </w:rPr>
        <w:t>заключить</w:t>
      </w:r>
      <w:r w:rsidR="00BC4BDA">
        <w:rPr>
          <w:b/>
        </w:rPr>
        <w:t xml:space="preserve"> </w:t>
      </w:r>
      <w:r>
        <w:rPr>
          <w:b/>
        </w:rPr>
        <w:t>письменный</w:t>
      </w:r>
      <w:r w:rsidR="00BC4BDA">
        <w:rPr>
          <w:b/>
        </w:rPr>
        <w:t xml:space="preserve"> </w:t>
      </w:r>
      <w:r>
        <w:rPr>
          <w:b/>
        </w:rPr>
        <w:t>договор</w:t>
      </w:r>
      <w:r w:rsidR="00BC4BDA">
        <w:rPr>
          <w:b/>
        </w:rPr>
        <w:t xml:space="preserve"> </w:t>
      </w:r>
      <w:r>
        <w:rPr>
          <w:b/>
        </w:rPr>
        <w:t>с</w:t>
      </w:r>
      <w:r w:rsidR="00BC4BDA">
        <w:rPr>
          <w:b/>
        </w:rPr>
        <w:t xml:space="preserve"> </w:t>
      </w:r>
      <w:r>
        <w:rPr>
          <w:b/>
        </w:rPr>
        <w:t>региональным</w:t>
      </w:r>
      <w:r w:rsidR="00BC4BDA">
        <w:rPr>
          <w:b/>
        </w:rPr>
        <w:t xml:space="preserve"> </w:t>
      </w:r>
      <w:r>
        <w:rPr>
          <w:b/>
        </w:rPr>
        <w:t>оператором</w:t>
      </w:r>
      <w:r w:rsidR="00BC4BDA">
        <w:rPr>
          <w:b/>
        </w:rPr>
        <w:t xml:space="preserve"> </w:t>
      </w:r>
      <w:r>
        <w:t>ООО</w:t>
      </w:r>
    </w:p>
    <w:p w:rsidR="00917E83" w:rsidRDefault="00153A06">
      <w:pPr>
        <w:pStyle w:val="a3"/>
        <w:spacing w:line="241" w:lineRule="exact"/>
        <w:ind w:left="121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РОСТтех</w:t>
      </w:r>
      <w:proofErr w:type="spellEnd"/>
      <w:r>
        <w:rPr>
          <w:spacing w:val="-2"/>
          <w:w w:val="105"/>
        </w:rPr>
        <w:t>».</w:t>
      </w:r>
    </w:p>
    <w:p w:rsidR="00917E83" w:rsidRDefault="00153A06">
      <w:pPr>
        <w:pStyle w:val="a3"/>
        <w:spacing w:line="242" w:lineRule="auto"/>
        <w:ind w:left="113" w:right="278" w:firstLine="874"/>
        <w:jc w:val="both"/>
      </w:pPr>
      <w:r>
        <w:t>Приказом министерства тарифной политики Красноярского края №94-в от 18.04.2024г. для потребителей ООО «</w:t>
      </w:r>
      <w:proofErr w:type="spellStart"/>
      <w:r>
        <w:t>РОСТтех</w:t>
      </w:r>
      <w:proofErr w:type="spellEnd"/>
      <w:r>
        <w:t>» по Мину</w:t>
      </w:r>
      <w:r>
        <w:t>синской технологической зоне Красноярского</w:t>
      </w:r>
      <w:r w:rsidR="00BC4BDA">
        <w:t xml:space="preserve"> </w:t>
      </w:r>
      <w:r>
        <w:t>края установлен единый предельный</w:t>
      </w:r>
      <w:r w:rsidR="00BC4BDA">
        <w:t xml:space="preserve"> </w:t>
      </w:r>
      <w:r>
        <w:t>тариф</w:t>
      </w:r>
      <w:r w:rsidR="00BC4BDA">
        <w:t xml:space="preserve"> </w:t>
      </w:r>
      <w:r>
        <w:t>на</w:t>
      </w:r>
      <w:r w:rsidR="00BC4BDA">
        <w:t xml:space="preserve"> </w:t>
      </w:r>
      <w:r>
        <w:t>услугу</w:t>
      </w:r>
      <w:r w:rsidR="00BC4BDA">
        <w:t xml:space="preserve"> </w:t>
      </w:r>
      <w:r>
        <w:t>регионального</w:t>
      </w:r>
      <w:r w:rsidR="00BC4BDA">
        <w:t xml:space="preserve"> </w:t>
      </w:r>
      <w:r>
        <w:t>оператора</w:t>
      </w:r>
      <w:r w:rsidR="00BC4BDA">
        <w:t xml:space="preserve"> </w:t>
      </w:r>
      <w:r>
        <w:t>на</w:t>
      </w:r>
      <w:r w:rsidR="00BC4BDA">
        <w:t xml:space="preserve"> </w:t>
      </w:r>
      <w:r>
        <w:t>период</w:t>
      </w:r>
      <w:r w:rsidR="00BC4BDA">
        <w:t xml:space="preserve"> </w:t>
      </w:r>
      <w:r>
        <w:rPr>
          <w:b/>
        </w:rPr>
        <w:t>с</w:t>
      </w:r>
      <w:r w:rsidR="00BC4BDA">
        <w:rPr>
          <w:b/>
        </w:rPr>
        <w:t xml:space="preserve"> </w:t>
      </w:r>
      <w:r>
        <w:rPr>
          <w:b/>
        </w:rPr>
        <w:t>01.05.2024</w:t>
      </w:r>
      <w:r w:rsidR="00BC4BDA">
        <w:rPr>
          <w:b/>
        </w:rPr>
        <w:t xml:space="preserve"> </w:t>
      </w:r>
      <w:r>
        <w:rPr>
          <w:b/>
        </w:rPr>
        <w:t>г.</w:t>
      </w:r>
      <w:r w:rsidR="00BC4BDA">
        <w:rPr>
          <w:b/>
        </w:rPr>
        <w:t xml:space="preserve"> </w:t>
      </w:r>
      <w:r>
        <w:rPr>
          <w:b/>
        </w:rPr>
        <w:t>по</w:t>
      </w:r>
      <w:r w:rsidR="00BC4BDA">
        <w:rPr>
          <w:b/>
        </w:rPr>
        <w:t xml:space="preserve"> </w:t>
      </w:r>
      <w:r>
        <w:rPr>
          <w:b/>
        </w:rPr>
        <w:t>31.12.2024</w:t>
      </w:r>
      <w:r w:rsidR="00BC4BDA">
        <w:rPr>
          <w:b/>
        </w:rPr>
        <w:t xml:space="preserve"> </w:t>
      </w:r>
      <w:r>
        <w:rPr>
          <w:b/>
        </w:rPr>
        <w:t>г.</w:t>
      </w:r>
      <w:r w:rsidR="00BC4BDA">
        <w:rPr>
          <w:b/>
        </w:rPr>
        <w:t xml:space="preserve"> </w:t>
      </w:r>
      <w:r>
        <w:rPr>
          <w:b/>
          <w:color w:val="131313"/>
        </w:rPr>
        <w:t>в</w:t>
      </w:r>
      <w:r w:rsidR="00BC4BDA">
        <w:rPr>
          <w:b/>
          <w:color w:val="131313"/>
        </w:rPr>
        <w:t xml:space="preserve"> </w:t>
      </w:r>
      <w:r>
        <w:rPr>
          <w:b/>
        </w:rPr>
        <w:t>размере</w:t>
      </w:r>
      <w:r w:rsidR="00BC4BDA">
        <w:rPr>
          <w:b/>
        </w:rPr>
        <w:t xml:space="preserve"> </w:t>
      </w:r>
      <w:r>
        <w:rPr>
          <w:b/>
        </w:rPr>
        <w:t>953,42</w:t>
      </w:r>
      <w:r w:rsidR="00BC4BDA">
        <w:rPr>
          <w:b/>
        </w:rPr>
        <w:t xml:space="preserve"> </w:t>
      </w:r>
      <w:r>
        <w:t>руб.</w:t>
      </w:r>
      <w:r w:rsidR="00BC4BDA">
        <w:t xml:space="preserve"> </w:t>
      </w:r>
      <w:r>
        <w:t xml:space="preserve">за </w:t>
      </w:r>
      <w:r>
        <w:rPr>
          <w:color w:val="181818"/>
        </w:rPr>
        <w:t xml:space="preserve">1 </w:t>
      </w:r>
      <w:r w:rsidR="00BC4BDA">
        <w:t>к</w:t>
      </w:r>
      <w:r>
        <w:t>уб.м.</w:t>
      </w:r>
    </w:p>
    <w:p w:rsidR="00917E83" w:rsidRDefault="00153A06">
      <w:pPr>
        <w:pStyle w:val="a3"/>
        <w:ind w:left="115" w:right="265" w:firstLine="867"/>
        <w:jc w:val="both"/>
      </w:pPr>
      <w:r>
        <w:t>По вопросам заключения договоров, а также по вопросам, связанным с деятельностью регионального оператора Вы можете обратиться по телефону горячей линии</w:t>
      </w:r>
      <w:r w:rsidR="00BC4BDA">
        <w:t xml:space="preserve"> </w:t>
      </w:r>
      <w:r>
        <w:rPr>
          <w:color w:val="0C0C0C"/>
        </w:rPr>
        <w:t>8</w:t>
      </w:r>
      <w:r>
        <w:t>(391) 219-05-05, ил</w:t>
      </w:r>
      <w:r>
        <w:t>и в офис ООО «</w:t>
      </w:r>
      <w:proofErr w:type="spellStart"/>
      <w:r>
        <w:t>РОСТтех</w:t>
      </w:r>
      <w:proofErr w:type="spellEnd"/>
      <w:r>
        <w:t xml:space="preserve">» по адресу: </w:t>
      </w:r>
      <w:proofErr w:type="gramStart"/>
      <w:r>
        <w:t>г</w:t>
      </w:r>
      <w:proofErr w:type="gramEnd"/>
      <w:r>
        <w:t>. Минусинск, ул. Абаканская, 526, 3</w:t>
      </w:r>
      <w:r w:rsidR="002E0235">
        <w:t xml:space="preserve"> </w:t>
      </w:r>
      <w:r>
        <w:t xml:space="preserve">этаж., </w:t>
      </w:r>
      <w:proofErr w:type="spellStart"/>
      <w:r>
        <w:t>e-mail</w:t>
      </w:r>
      <w:proofErr w:type="spellEnd"/>
      <w:r>
        <w:t xml:space="preserve">: </w:t>
      </w:r>
      <w:hyperlink r:id="rId6">
        <w:r>
          <w:rPr>
            <w:u w:val="single" w:color="3B3848"/>
          </w:rPr>
          <w:t>od.minusinsk@rosttech.online.</w:t>
        </w:r>
      </w:hyperlink>
      <w:r>
        <w:t>График работы:</w:t>
      </w:r>
      <w:r w:rsidR="00BC4BDA">
        <w:t xml:space="preserve"> </w:t>
      </w:r>
      <w:r>
        <w:t>п</w:t>
      </w:r>
      <w:r w:rsidR="00BC4BDA">
        <w:t>н</w:t>
      </w:r>
      <w:r>
        <w:t>.-пт</w:t>
      </w:r>
      <w:proofErr w:type="gramStart"/>
      <w:r>
        <w:t>.с</w:t>
      </w:r>
      <w:proofErr w:type="gramEnd"/>
      <w:r>
        <w:t xml:space="preserve"> 08:00 до 17:00,обед с 12:00 до 13:00, выходной: сб., вс.</w:t>
      </w:r>
    </w:p>
    <w:sectPr w:rsidR="00917E83" w:rsidSect="00917E83">
      <w:type w:val="continuous"/>
      <w:pgSz w:w="11910" w:h="16840"/>
      <w:pgMar w:top="380" w:right="500" w:bottom="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4EE"/>
    <w:multiLevelType w:val="hybridMultilevel"/>
    <w:tmpl w:val="D94CD312"/>
    <w:lvl w:ilvl="0" w:tplc="DF30C5A8">
      <w:numFmt w:val="bullet"/>
      <w:lvlText w:val="•"/>
      <w:lvlJc w:val="left"/>
      <w:pPr>
        <w:ind w:left="135" w:hanging="57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659433CA">
      <w:numFmt w:val="bullet"/>
      <w:lvlText w:val="•"/>
      <w:lvlJc w:val="left"/>
      <w:pPr>
        <w:ind w:left="1214" w:hanging="571"/>
      </w:pPr>
      <w:rPr>
        <w:rFonts w:hint="default"/>
        <w:lang w:val="ru-RU" w:eastAsia="en-US" w:bidi="ar-SA"/>
      </w:rPr>
    </w:lvl>
    <w:lvl w:ilvl="2" w:tplc="14D6CBF0">
      <w:numFmt w:val="bullet"/>
      <w:lvlText w:val="•"/>
      <w:lvlJc w:val="left"/>
      <w:pPr>
        <w:ind w:left="2288" w:hanging="571"/>
      </w:pPr>
      <w:rPr>
        <w:rFonts w:hint="default"/>
        <w:lang w:val="ru-RU" w:eastAsia="en-US" w:bidi="ar-SA"/>
      </w:rPr>
    </w:lvl>
    <w:lvl w:ilvl="3" w:tplc="3D74EEFE">
      <w:numFmt w:val="bullet"/>
      <w:lvlText w:val="•"/>
      <w:lvlJc w:val="left"/>
      <w:pPr>
        <w:ind w:left="3363" w:hanging="571"/>
      </w:pPr>
      <w:rPr>
        <w:rFonts w:hint="default"/>
        <w:lang w:val="ru-RU" w:eastAsia="en-US" w:bidi="ar-SA"/>
      </w:rPr>
    </w:lvl>
    <w:lvl w:ilvl="4" w:tplc="19D69310">
      <w:numFmt w:val="bullet"/>
      <w:lvlText w:val="•"/>
      <w:lvlJc w:val="left"/>
      <w:pPr>
        <w:ind w:left="4437" w:hanging="571"/>
      </w:pPr>
      <w:rPr>
        <w:rFonts w:hint="default"/>
        <w:lang w:val="ru-RU" w:eastAsia="en-US" w:bidi="ar-SA"/>
      </w:rPr>
    </w:lvl>
    <w:lvl w:ilvl="5" w:tplc="545819E8">
      <w:numFmt w:val="bullet"/>
      <w:lvlText w:val="•"/>
      <w:lvlJc w:val="left"/>
      <w:pPr>
        <w:ind w:left="5512" w:hanging="571"/>
      </w:pPr>
      <w:rPr>
        <w:rFonts w:hint="default"/>
        <w:lang w:val="ru-RU" w:eastAsia="en-US" w:bidi="ar-SA"/>
      </w:rPr>
    </w:lvl>
    <w:lvl w:ilvl="6" w:tplc="2B328A54">
      <w:numFmt w:val="bullet"/>
      <w:lvlText w:val="•"/>
      <w:lvlJc w:val="left"/>
      <w:pPr>
        <w:ind w:left="6586" w:hanging="571"/>
      </w:pPr>
      <w:rPr>
        <w:rFonts w:hint="default"/>
        <w:lang w:val="ru-RU" w:eastAsia="en-US" w:bidi="ar-SA"/>
      </w:rPr>
    </w:lvl>
    <w:lvl w:ilvl="7" w:tplc="5E4C0F28">
      <w:numFmt w:val="bullet"/>
      <w:lvlText w:val="•"/>
      <w:lvlJc w:val="left"/>
      <w:pPr>
        <w:ind w:left="7660" w:hanging="571"/>
      </w:pPr>
      <w:rPr>
        <w:rFonts w:hint="default"/>
        <w:lang w:val="ru-RU" w:eastAsia="en-US" w:bidi="ar-SA"/>
      </w:rPr>
    </w:lvl>
    <w:lvl w:ilvl="8" w:tplc="AF1EAB94">
      <w:numFmt w:val="bullet"/>
      <w:lvlText w:val="•"/>
      <w:lvlJc w:val="left"/>
      <w:pPr>
        <w:ind w:left="8735" w:hanging="5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7E83"/>
    <w:rsid w:val="000F2A59"/>
    <w:rsid w:val="00153A06"/>
    <w:rsid w:val="002E0235"/>
    <w:rsid w:val="007E2824"/>
    <w:rsid w:val="00917E83"/>
    <w:rsid w:val="00BC36CD"/>
    <w:rsid w:val="00BC4BDA"/>
    <w:rsid w:val="00F4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E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E83"/>
    <w:rPr>
      <w:sz w:val="21"/>
      <w:szCs w:val="21"/>
    </w:rPr>
  </w:style>
  <w:style w:type="paragraph" w:styleId="a4">
    <w:name w:val="List Paragraph"/>
    <w:basedOn w:val="a"/>
    <w:uiPriority w:val="1"/>
    <w:qFormat/>
    <w:rsid w:val="00917E83"/>
    <w:pPr>
      <w:spacing w:line="241" w:lineRule="exact"/>
      <w:ind w:left="1560" w:hanging="570"/>
    </w:pPr>
  </w:style>
  <w:style w:type="paragraph" w:customStyle="1" w:styleId="TableParagraph">
    <w:name w:val="Table Paragraph"/>
    <w:basedOn w:val="a"/>
    <w:uiPriority w:val="1"/>
    <w:qFormat/>
    <w:rsid w:val="00917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.minusinsk@rosttech.online" TargetMode="External"/><Relationship Id="rId5" Type="http://schemas.openxmlformats.org/officeDocument/2006/relationships/hyperlink" Target="http://www.rosttech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2024-04-27T01:53:00Z</cp:lastPrinted>
  <dcterms:created xsi:type="dcterms:W3CDTF">2024-04-27T01:53:00Z</dcterms:created>
  <dcterms:modified xsi:type="dcterms:W3CDTF">2024-04-27T01:54:00Z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2024-04-27T00:00:00Z</vt:filetime>
  </property>
  <property fmtid="{D5CDD505-2E9C-101B-9397-08002B2CF9AE}" pid="4" name="Producer">
    <vt:lpwstr>3-Heights(TM) PDF Security Shell 4.8.25.2 (http://www.pdf-tools.com)</vt:lpwstr>
  </property>
</Properties>
</file>